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:rsidR="002D4080" w:rsidRDefault="002D4080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Aquellos mecanismos establecidos por el Responsable de manera previa, siempre y cuando permitan de forma inequívoca la acreditación de la identidad del Titular.</w:t>
            </w: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64 de la LPDPPSOEP</w:t>
            </w:r>
          </w:p>
          <w:p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4864E" wp14:editId="1F115E51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E687" id="Rectangle 9" o:spid="_x0000_s1026" style="position:absolute;margin-left:-4.5pt;margin-top:10.85pt;width:517.5pt;height:30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</w:t>
            </w:r>
            <w:r w:rsidR="00927A23">
              <w:rPr>
                <w:rFonts w:cs="Arial"/>
                <w:sz w:val="20"/>
                <w:szCs w:val="20"/>
                <w:lang w:val="es-ES"/>
              </w:rPr>
              <w:t xml:space="preserve"> por el titular, tales como CD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es-ES"/>
              </w:rPr>
              <w:t>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:rsidR="00797C45" w:rsidRDefault="00797C45" w:rsidP="00FD07B2">
      <w:pPr>
        <w:rPr>
          <w:sz w:val="22"/>
          <w:szCs w:val="20"/>
        </w:rPr>
      </w:pPr>
    </w:p>
    <w:p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lastRenderedPageBreak/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:rsidR="00E263C3" w:rsidRDefault="00E263C3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default" r:id="rId7"/>
      <w:footerReference w:type="default" r:id="rId8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8B" w:rsidRPr="00121522" w:rsidRDefault="003A5E8B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3A5E8B" w:rsidRPr="00121522" w:rsidRDefault="003A5E8B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23" w:rsidRPr="00927A23">
          <w:rPr>
            <w:noProof/>
            <w:lang w:val="es-ES"/>
          </w:rPr>
          <w:t>6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8B" w:rsidRPr="00121522" w:rsidRDefault="003A5E8B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3A5E8B" w:rsidRPr="00121522" w:rsidRDefault="003A5E8B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:rsidTr="002D4080">
      <w:trPr>
        <w:trHeight w:val="987"/>
      </w:trPr>
      <w:tc>
        <w:tcPr>
          <w:tcW w:w="8280" w:type="dxa"/>
          <w:shd w:val="clear" w:color="auto" w:fill="auto"/>
        </w:tcPr>
        <w:p w:rsidR="00423037" w:rsidRPr="002D4080" w:rsidRDefault="00423037" w:rsidP="004959A0">
          <w:pPr>
            <w:jc w:val="both"/>
            <w:outlineLvl w:val="0"/>
            <w:rPr>
              <w:sz w:val="16"/>
              <w:szCs w:val="16"/>
            </w:rPr>
          </w:pPr>
          <w:r w:rsidRPr="002D4080">
            <w:rPr>
              <w:color w:val="1F4E79" w:themeColor="accent1" w:themeShade="80"/>
              <w:sz w:val="20"/>
              <w:szCs w:val="20"/>
            </w:rPr>
            <w:t>S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OLICITUD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ACCESO, </w:t>
          </w:r>
          <w:r w:rsidR="00285B5D" w:rsidRPr="002D4080">
            <w:rPr>
              <w:color w:val="1F4E79" w:themeColor="accent1" w:themeShade="80"/>
              <w:sz w:val="20"/>
              <w:szCs w:val="20"/>
            </w:rPr>
            <w:t>RECTIFICACIÓN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 y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 CANCELACIÓN 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de datos personales, así como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OPOSICIÓN </w:t>
          </w:r>
          <w:r w:rsidR="00F850DE">
            <w:rPr>
              <w:color w:val="1F4E79" w:themeColor="accent1" w:themeShade="80"/>
              <w:sz w:val="20"/>
              <w:szCs w:val="20"/>
            </w:rPr>
            <w:t>al tratamiento de los mismos, por parte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0E3B43" w:rsidRPr="002D4080">
            <w:rPr>
              <w:color w:val="1F4E79" w:themeColor="accent1" w:themeShade="80"/>
              <w:sz w:val="20"/>
              <w:szCs w:val="20"/>
            </w:rPr>
            <w:t>de</w:t>
          </w:r>
          <w:r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4959A0">
            <w:rPr>
              <w:color w:val="1F4E79" w:themeColor="accent1" w:themeShade="80"/>
              <w:sz w:val="20"/>
              <w:szCs w:val="20"/>
            </w:rPr>
            <w:t>(nombre del sujeto obligado de que se trate).</w:t>
          </w:r>
        </w:p>
      </w:tc>
    </w:tr>
  </w:tbl>
  <w:p w:rsidR="002D4080" w:rsidRDefault="004959A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noProof/>
        <w:sz w:val="17"/>
        <w:szCs w:val="17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-886460</wp:posOffset>
              </wp:positionV>
              <wp:extent cx="1676400" cy="1019175"/>
              <wp:effectExtent l="0" t="0" r="19050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019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9A0" w:rsidRDefault="004959A0" w:rsidP="004959A0">
                          <w:pPr>
                            <w:jc w:val="center"/>
                          </w:pPr>
                          <w:r>
                            <w:t>NOMBRE Y LOGO DEL RESPONSABLE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2" o:spid="_x0000_s1026" style="position:absolute;margin-left:-38.25pt;margin-top:-69.8pt;width:132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" fillcolor="#5b9bd5 [3204]" strokecolor="#1f4d78 [1604]" strokeweight="1pt">
              <v:textbox>
                <w:txbxContent>
                  <w:p w:rsidR="004959A0" w:rsidRDefault="004959A0" w:rsidP="004959A0">
                    <w:pPr>
                      <w:jc w:val="center"/>
                    </w:pPr>
                    <w:r>
                      <w:t>NOMBRE Y LOGO DEL RESPONSABLE</w:t>
                    </w:r>
                  </w:p>
                </w:txbxContent>
              </v:textbox>
            </v:rect>
          </w:pict>
        </mc:Fallback>
      </mc:AlternateContent>
    </w:r>
    <w:r w:rsidR="002D4080">
      <w:rPr>
        <w:sz w:val="17"/>
        <w:szCs w:val="17"/>
      </w:rPr>
      <w:tab/>
    </w: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7428DB" w:rsidRPr="00121522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50F7A"/>
    <w:rsid w:val="00352496"/>
    <w:rsid w:val="003545C6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765A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5E8B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27A2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6B525-1A71-4F1C-8799-7DDA48E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8761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Rita Elena Balderas Huesca</cp:lastModifiedBy>
  <cp:revision>2</cp:revision>
  <cp:lastPrinted>2014-09-09T19:49:00Z</cp:lastPrinted>
  <dcterms:created xsi:type="dcterms:W3CDTF">2021-09-23T18:55:00Z</dcterms:created>
  <dcterms:modified xsi:type="dcterms:W3CDTF">2021-09-23T18:55:00Z</dcterms:modified>
</cp:coreProperties>
</file>