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02A69" w14:textId="77777777" w:rsidR="004E0FE9" w:rsidRPr="00553028" w:rsidRDefault="004E0FE9" w:rsidP="004E0FE9">
      <w:pPr>
        <w:spacing w:after="0"/>
        <w:ind w:left="360"/>
        <w:jc w:val="center"/>
        <w:rPr>
          <w:rStyle w:val="Hipervnculo"/>
          <w:rFonts w:ascii="Helvetica" w:hAnsi="Helvetica" w:cs="Helvetica"/>
          <w:b/>
          <w:color w:val="7030A0"/>
          <w:sz w:val="38"/>
          <w:u w:val="none"/>
        </w:rPr>
      </w:pPr>
      <w:r w:rsidRPr="00553028">
        <w:rPr>
          <w:rStyle w:val="Hipervnculo"/>
          <w:rFonts w:ascii="Helvetica" w:hAnsi="Helvetica" w:cs="Helvetica"/>
          <w:b/>
          <w:color w:val="7030A0"/>
          <w:sz w:val="38"/>
          <w:u w:val="none"/>
        </w:rPr>
        <w:t>GUÍA</w:t>
      </w:r>
    </w:p>
    <w:p w14:paraId="0C07D344" w14:textId="77777777" w:rsidR="004E0FE9" w:rsidRPr="00BB6A08" w:rsidRDefault="004E0FE9" w:rsidP="004E0FE9">
      <w:pPr>
        <w:spacing w:after="0"/>
        <w:jc w:val="center"/>
        <w:rPr>
          <w:rStyle w:val="Hipervnculo"/>
          <w:rFonts w:ascii="Helvetica" w:hAnsi="Helvetica" w:cs="Helvetica"/>
          <w:b/>
          <w:color w:val="7030A0"/>
          <w:u w:val="none"/>
        </w:rPr>
      </w:pPr>
      <w:r w:rsidRPr="00BB6A08">
        <w:rPr>
          <w:rStyle w:val="Hipervnculo"/>
          <w:rFonts w:ascii="Helvetica" w:hAnsi="Helvetica" w:cs="Helvetica"/>
          <w:b/>
          <w:color w:val="7030A0"/>
          <w:u w:val="none"/>
        </w:rPr>
        <w:t>CÓMO LLENAR LA SOLICITUD DE DERECHOS ARCO DEL GOBIERNO DEL ESTADO DE PUEBLA</w:t>
      </w:r>
    </w:p>
    <w:p w14:paraId="2340985E" w14:textId="77777777" w:rsidR="004E0FE9" w:rsidRDefault="004E0FE9" w:rsidP="004E0FE9">
      <w:pPr>
        <w:spacing w:after="0"/>
        <w:jc w:val="both"/>
      </w:pPr>
    </w:p>
    <w:p w14:paraId="00221EA0" w14:textId="77777777" w:rsidR="004E0FE9" w:rsidRPr="00553028" w:rsidRDefault="004E0FE9" w:rsidP="005B59D3">
      <w:pPr>
        <w:spacing w:after="0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El ejercicio de los derechos de acceso, rectificación, cancelación u oposición se fundamenta en los artículos 61, 62, 63, 64, 65, 66 y 67 de la Ley de Protección de Datos Personales en Posesión de los Sujetos Obligados del Estado de Puebla. Para garantizarlo, se cuenta con un documento llamado </w:t>
      </w:r>
      <w:r w:rsidRPr="00543C0C">
        <w:rPr>
          <w:rStyle w:val="Hipervnculo"/>
          <w:rFonts w:ascii="Helvetica" w:hAnsi="Helvetica" w:cs="Helvetica"/>
          <w:b/>
          <w:i/>
          <w:color w:val="7030A0"/>
          <w:u w:val="none"/>
        </w:rPr>
        <w:t>Formato de Solicitud ARCO</w:t>
      </w:r>
      <w:r w:rsidRPr="005B59D3">
        <w:rPr>
          <w:rStyle w:val="Hipervnculo"/>
          <w:rFonts w:ascii="Helvetica" w:hAnsi="Helvetica" w:cs="Helvetica"/>
          <w:color w:val="7030A0"/>
          <w:u w:val="none"/>
        </w:rPr>
        <w:t xml:space="preserve"> 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con las características enunciadas en los artículos 68, 69, 70, 72, 73 y 76 de la misma Ley. </w:t>
      </w:r>
    </w:p>
    <w:p w14:paraId="37FD96C0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168D0731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>El Formato de Solicitud ARCO debe ser presentado en cualquier</w:t>
      </w:r>
      <w:bookmarkStart w:id="0" w:name="_GoBack"/>
      <w:bookmarkEnd w:id="0"/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 momento, el Titular o su representante podrán solicitar al Responsable el acceso, rectificación, cancelación u oposición respecto del Tratamiento de los Datos Personales que le conciernen. </w:t>
      </w:r>
    </w:p>
    <w:p w14:paraId="3B599095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760C7D4A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Para el ejercicio de los derechos ARCO será necesario acreditar la identidad del titular, y en su caso, la identidad y personalidad con la que actúe el representante, por lo que es indispensable presentar alguna de las siguientes identificaciones. </w:t>
      </w:r>
    </w:p>
    <w:p w14:paraId="582F85EE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3231D3A7" w14:textId="77777777" w:rsidR="004E0FE9" w:rsidRPr="005B59D3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Credencial para votar 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(vigente),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 Pasaporte 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(vigente),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 Cartilla del Servicio Militar Nacional 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(liberada),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 Licencia de Conducir 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(vigente),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 Cédula Profesional o Constancia de identidad 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(Emitida por el municipio o junta auxiliar).</w:t>
      </w:r>
    </w:p>
    <w:p w14:paraId="3C917F7D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34D4C5BD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>El Formato de Solicitud ARCO puede imprimirse para su llenado previo o puede llenarse en las oficinas de la Unidad de Transparencia de la dependencia o entidad a la que desee realizar la solicitud, con ayuda de los integrantes de dicha Unidad.</w:t>
      </w:r>
    </w:p>
    <w:p w14:paraId="61B2A9A4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1E22EB72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>Para conocer exactamente qué es lo que usted estará llenando en el Formato de Solicitud ARCO, a continuación se describen todos los campos.</w:t>
      </w:r>
    </w:p>
    <w:p w14:paraId="3CAF3959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2937E95E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Primero se requieren datos de identificación del solicitante. Por lo que se deberá mencionar </w:t>
      </w:r>
      <w:proofErr w:type="gramStart"/>
      <w:r w:rsidRPr="00553028">
        <w:rPr>
          <w:rStyle w:val="Hipervnculo"/>
          <w:rFonts w:ascii="Helvetica" w:hAnsi="Helvetica" w:cs="Helvetica"/>
          <w:color w:val="616160"/>
          <w:u w:val="none"/>
        </w:rPr>
        <w:t>el</w:t>
      </w:r>
      <w:proofErr w:type="gramEnd"/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 nombre completo del titular de los datos personales. Su domicilio completo, con calle, número exterior, número interior, colonia, código postal, municipio, teléfono y correo electrónico. </w:t>
      </w:r>
    </w:p>
    <w:p w14:paraId="6100936A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6E24224C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Además, se tiene un campo para especificar si desea ser notificado en su domicilio 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(únicamente si está en el municipio de Puebla),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 o a través de su correo electrónico.</w:t>
      </w:r>
    </w:p>
    <w:p w14:paraId="7B44A0D0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12DA3849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Posteriormente, se encuentra el campo para especificar el derecho que quiere ejercer. </w:t>
      </w:r>
    </w:p>
    <w:p w14:paraId="58AE1193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28E51210" w14:textId="77777777" w:rsidR="004E0FE9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Si elige </w:t>
      </w:r>
      <w:r w:rsidRPr="004E0FE9">
        <w:rPr>
          <w:rStyle w:val="Hipervnculo"/>
          <w:rFonts w:ascii="Helvetica" w:hAnsi="Helvetica" w:cs="Helvetica"/>
          <w:b/>
          <w:color w:val="616160"/>
          <w:u w:val="none"/>
        </w:rPr>
        <w:t>Acceso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>, deberá contestar las siguientes preguntas:</w:t>
      </w:r>
    </w:p>
    <w:p w14:paraId="2CD11EC7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76F2CB99" w14:textId="77777777" w:rsidR="004E0FE9" w:rsidRPr="005B59D3" w:rsidRDefault="004E0FE9" w:rsidP="005B59D3">
      <w:pPr>
        <w:pStyle w:val="Prrafodelista"/>
        <w:numPr>
          <w:ilvl w:val="0"/>
          <w:numId w:val="1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Primero, ¿a qué Sujeto Obligado quiere solicitarlo?, especificando el nombre de la dependencia o entidad.</w:t>
      </w:r>
    </w:p>
    <w:p w14:paraId="5B7999FA" w14:textId="77777777" w:rsidR="004E0FE9" w:rsidRPr="005B59D3" w:rsidRDefault="004E0FE9" w:rsidP="005B59D3">
      <w:pPr>
        <w:pStyle w:val="Prrafodelista"/>
        <w:numPr>
          <w:ilvl w:val="0"/>
          <w:numId w:val="1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Segundo, describa la información a la que desea acceder.</w:t>
      </w:r>
    </w:p>
    <w:p w14:paraId="6314ED26" w14:textId="77777777" w:rsidR="004E0FE9" w:rsidRPr="005B59D3" w:rsidRDefault="004E0FE9" w:rsidP="005B59D3">
      <w:pPr>
        <w:pStyle w:val="Prrafodelista"/>
        <w:numPr>
          <w:ilvl w:val="0"/>
          <w:numId w:val="1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Tercero, mencione información adicional para facilitar la localización de los datos.</w:t>
      </w:r>
    </w:p>
    <w:p w14:paraId="34DAC923" w14:textId="77777777" w:rsidR="004E0FE9" w:rsidRPr="005B59D3" w:rsidRDefault="004E0FE9" w:rsidP="005B59D3">
      <w:pPr>
        <w:pStyle w:val="Prrafodelista"/>
        <w:numPr>
          <w:ilvl w:val="0"/>
          <w:numId w:val="1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Cuarto, mencione la Base de Datos Personales o documento en el que estén contenidos sus datos personales, cuando lo conozca.</w:t>
      </w:r>
    </w:p>
    <w:p w14:paraId="486300A2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191C142E" w14:textId="7ECA2A99" w:rsidR="004E0FE9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lastRenderedPageBreak/>
        <w:t>Si elige Rectificación, deberá contestar lo siguiente:</w:t>
      </w:r>
    </w:p>
    <w:p w14:paraId="53A17414" w14:textId="77777777" w:rsidR="005B59D3" w:rsidRPr="00553028" w:rsidRDefault="005B59D3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653EED91" w14:textId="77777777" w:rsidR="004E0FE9" w:rsidRPr="005B59D3" w:rsidRDefault="004E0FE9" w:rsidP="005B59D3">
      <w:pPr>
        <w:pStyle w:val="Prrafodelista"/>
        <w:numPr>
          <w:ilvl w:val="0"/>
          <w:numId w:val="2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Primero, describa de manera clara y precisa los datos personales erróneos o incompletos y la corrección o complementación que desea realizar. Será necesario presentar documentación probatoria para rectificar los datos.</w:t>
      </w:r>
    </w:p>
    <w:p w14:paraId="3A2CD11B" w14:textId="77777777" w:rsidR="004E0FE9" w:rsidRPr="005B59D3" w:rsidRDefault="004E0FE9" w:rsidP="005B59D3">
      <w:pPr>
        <w:pStyle w:val="Prrafodelista"/>
        <w:numPr>
          <w:ilvl w:val="0"/>
          <w:numId w:val="2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Segundo, anote los datos incorrectos o incompletos y los datos correctos o complementarios</w:t>
      </w:r>
    </w:p>
    <w:p w14:paraId="645ED531" w14:textId="77777777" w:rsidR="004E0FE9" w:rsidRPr="005B59D3" w:rsidRDefault="004E0FE9" w:rsidP="005B59D3">
      <w:pPr>
        <w:pStyle w:val="Prrafodelista"/>
        <w:numPr>
          <w:ilvl w:val="0"/>
          <w:numId w:val="2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Tercero, mencione información adicional para facilitar la localización de los datos.</w:t>
      </w:r>
    </w:p>
    <w:p w14:paraId="2525B795" w14:textId="77777777" w:rsidR="004E0FE9" w:rsidRPr="005B59D3" w:rsidRDefault="004E0FE9" w:rsidP="005B59D3">
      <w:pPr>
        <w:pStyle w:val="Prrafodelista"/>
        <w:numPr>
          <w:ilvl w:val="0"/>
          <w:numId w:val="2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Cuarto, mencione la Base de Datos Personales o documento en el que estén contenidos sus datos personales, cuando lo conozca.</w:t>
      </w:r>
    </w:p>
    <w:p w14:paraId="33008F7E" w14:textId="77777777" w:rsidR="004E0FE9" w:rsidRPr="00553028" w:rsidRDefault="004E0FE9" w:rsidP="005B59D3">
      <w:pPr>
        <w:spacing w:after="0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378DAFBD" w14:textId="77777777" w:rsidR="004E0FE9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Si elige </w:t>
      </w:r>
      <w:r w:rsidRPr="004E0FE9">
        <w:rPr>
          <w:rStyle w:val="Hipervnculo"/>
          <w:rFonts w:ascii="Helvetica" w:hAnsi="Helvetica" w:cs="Helvetica"/>
          <w:b/>
          <w:color w:val="616160"/>
          <w:u w:val="none"/>
        </w:rPr>
        <w:t>Cancelación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>, deberá contestar lo siguiente:</w:t>
      </w:r>
    </w:p>
    <w:p w14:paraId="6D96810C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519BACC4" w14:textId="77777777" w:rsidR="004E0FE9" w:rsidRPr="005B59D3" w:rsidRDefault="004E0FE9" w:rsidP="005B59D3">
      <w:pPr>
        <w:pStyle w:val="Prrafodelista"/>
        <w:numPr>
          <w:ilvl w:val="0"/>
          <w:numId w:val="3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Primero, describa de manera clara y precisa los datos personales que desea cancelar y cualquier otro elemento que facilite su localización.</w:t>
      </w:r>
    </w:p>
    <w:p w14:paraId="5C3FC380" w14:textId="77777777" w:rsidR="004E0FE9" w:rsidRPr="005B59D3" w:rsidRDefault="004E0FE9" w:rsidP="005B59D3">
      <w:pPr>
        <w:pStyle w:val="Prrafodelista"/>
        <w:numPr>
          <w:ilvl w:val="0"/>
          <w:numId w:val="3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Segundo, indique las razones por las cuales considera que sus datos personales deben ser cancelados, es decir, eliminados. </w:t>
      </w:r>
    </w:p>
    <w:p w14:paraId="153BFFB6" w14:textId="77777777" w:rsidR="004E0FE9" w:rsidRPr="005B59D3" w:rsidRDefault="004E0FE9" w:rsidP="005B59D3">
      <w:pPr>
        <w:pStyle w:val="Prrafodelista"/>
        <w:numPr>
          <w:ilvl w:val="0"/>
          <w:numId w:val="3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Tercero, mencione la Base de Datos Personales o documento en el que estén contenidos sus datos personales, cuando lo conozca.</w:t>
      </w:r>
    </w:p>
    <w:p w14:paraId="39CDA669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2175D3F3" w14:textId="77777777" w:rsidR="004E0FE9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Si elige </w:t>
      </w:r>
      <w:r w:rsidRPr="004E0FE9">
        <w:rPr>
          <w:rStyle w:val="Hipervnculo"/>
          <w:rFonts w:ascii="Helvetica" w:hAnsi="Helvetica" w:cs="Helvetica"/>
          <w:b/>
          <w:color w:val="616160"/>
          <w:u w:val="none"/>
        </w:rPr>
        <w:t>Oposición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>, deberá contestar lo siguiente:</w:t>
      </w:r>
    </w:p>
    <w:p w14:paraId="41E19183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4050E7E5" w14:textId="77777777" w:rsidR="004E0FE9" w:rsidRPr="005B59D3" w:rsidRDefault="004E0FE9" w:rsidP="005B59D3">
      <w:pPr>
        <w:pStyle w:val="Prrafodelista"/>
        <w:numPr>
          <w:ilvl w:val="0"/>
          <w:numId w:val="4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Primero, describa de manera clara y precisa los datos personales sobre los que desea oponerse a su tratamiento y cualquier otro elemento que facilite su localización.</w:t>
      </w:r>
    </w:p>
    <w:p w14:paraId="7ADD1521" w14:textId="77777777" w:rsidR="004E0FE9" w:rsidRPr="005B59D3" w:rsidRDefault="004E0FE9" w:rsidP="005B59D3">
      <w:pPr>
        <w:pStyle w:val="Prrafodelista"/>
        <w:numPr>
          <w:ilvl w:val="0"/>
          <w:numId w:val="4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Segundo, indique el tratamiento de sus datos personales al que se opone y las razones que lo motivan a ello.</w:t>
      </w:r>
    </w:p>
    <w:p w14:paraId="0E808422" w14:textId="3A4B2476" w:rsidR="004E0FE9" w:rsidRPr="005B59D3" w:rsidRDefault="005B59D3" w:rsidP="005B59D3">
      <w:pPr>
        <w:pStyle w:val="Prrafodelista"/>
        <w:numPr>
          <w:ilvl w:val="0"/>
          <w:numId w:val="4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Tercero</w:t>
      </w:r>
      <w:r w:rsidR="004E0FE9" w:rsidRPr="005B59D3">
        <w:rPr>
          <w:rStyle w:val="Hipervnculo"/>
          <w:rFonts w:ascii="Helvetica" w:hAnsi="Helvetica" w:cs="Helvetica"/>
          <w:i/>
          <w:color w:val="616160"/>
          <w:u w:val="none"/>
        </w:rPr>
        <w:t>, mencione la Base de Datos Personales o documento en el que estén contenidos sus datos personales, cuando lo conozca.</w:t>
      </w:r>
    </w:p>
    <w:p w14:paraId="7359CA9D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56BEE710" w14:textId="77777777" w:rsidR="004E0FE9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>Después, se deberá elegir en qué modalidad desea recibir la información:</w:t>
      </w:r>
    </w:p>
    <w:p w14:paraId="059814A7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74B33EBB" w14:textId="77777777" w:rsidR="004E0FE9" w:rsidRPr="005B59D3" w:rsidRDefault="004E0FE9" w:rsidP="005B59D3">
      <w:pPr>
        <w:pStyle w:val="Prrafodelista"/>
        <w:numPr>
          <w:ilvl w:val="0"/>
          <w:numId w:val="5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Consulta directa, es decir, presentarse a las oficinas de la dependencia o entidad seleccionada para ver la información. Esta modalidad no tiene costo.</w:t>
      </w:r>
    </w:p>
    <w:p w14:paraId="1B7A77AF" w14:textId="77777777" w:rsidR="004E0FE9" w:rsidRPr="005B59D3" w:rsidRDefault="004E0FE9" w:rsidP="005B59D3">
      <w:pPr>
        <w:pStyle w:val="Prrafodelista"/>
        <w:numPr>
          <w:ilvl w:val="0"/>
          <w:numId w:val="5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A través de su correo electrónico. Esta modalidad no tiene costo.</w:t>
      </w:r>
    </w:p>
    <w:p w14:paraId="444E2FD8" w14:textId="77777777" w:rsidR="004E0FE9" w:rsidRPr="005B59D3" w:rsidRDefault="004E0FE9" w:rsidP="005B59D3">
      <w:pPr>
        <w:pStyle w:val="Prrafodelista"/>
        <w:numPr>
          <w:ilvl w:val="0"/>
          <w:numId w:val="5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En copias simples, con un costo de $2.00 por hoja</w:t>
      </w:r>
    </w:p>
    <w:p w14:paraId="068E3EF3" w14:textId="77777777" w:rsidR="004E0FE9" w:rsidRPr="005B59D3" w:rsidRDefault="004E0FE9" w:rsidP="005B59D3">
      <w:pPr>
        <w:pStyle w:val="Prrafodelista"/>
        <w:numPr>
          <w:ilvl w:val="0"/>
          <w:numId w:val="5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En copias certificadas, con un costo de $18.00 por hoja</w:t>
      </w:r>
    </w:p>
    <w:p w14:paraId="1A119CB6" w14:textId="144E34AF" w:rsidR="004E0FE9" w:rsidRPr="005B59D3" w:rsidRDefault="005B59D3" w:rsidP="005B59D3">
      <w:pPr>
        <w:pStyle w:val="Prrafodelista"/>
        <w:numPr>
          <w:ilvl w:val="0"/>
          <w:numId w:val="5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>
        <w:rPr>
          <w:rStyle w:val="Hipervnculo"/>
          <w:rFonts w:ascii="Helvetica" w:hAnsi="Helvetica" w:cs="Helvetica"/>
          <w:i/>
          <w:color w:val="616160"/>
          <w:u w:val="none"/>
        </w:rPr>
        <w:t>D</w:t>
      </w:r>
      <w:r w:rsidR="004E0FE9" w:rsidRPr="005B59D3">
        <w:rPr>
          <w:rStyle w:val="Hipervnculo"/>
          <w:rFonts w:ascii="Helvetica" w:hAnsi="Helvetica" w:cs="Helvetica"/>
          <w:i/>
          <w:color w:val="616160"/>
          <w:u w:val="none"/>
        </w:rPr>
        <w:t>igitalizadas en un disco compacto, con un costo de $50.00 por disco</w:t>
      </w:r>
    </w:p>
    <w:p w14:paraId="30B5C0F1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47B7BAB0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>Finalmente, se deberá poner firma autógrafa o huella digital del titular o, en su caso, su representante legal.</w:t>
      </w:r>
    </w:p>
    <w:p w14:paraId="6E81C34F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032E9195" w14:textId="77777777" w:rsidR="004E0FE9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>Para casos especiales, leer la siguiente información:</w:t>
      </w:r>
    </w:p>
    <w:p w14:paraId="365CF7C7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2C93B98D" w14:textId="77777777" w:rsidR="004E0FE9" w:rsidRPr="004E0FE9" w:rsidRDefault="004E0FE9" w:rsidP="004E0FE9">
      <w:pPr>
        <w:pStyle w:val="Prrafodelista"/>
        <w:numPr>
          <w:ilvl w:val="0"/>
          <w:numId w:val="6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En caso de que la solicitud se realice a través de un representante legal, se requerirá:</w:t>
      </w:r>
    </w:p>
    <w:p w14:paraId="3A422773" w14:textId="77777777" w:rsidR="004E0FE9" w:rsidRPr="004E0FE9" w:rsidRDefault="004E0FE9" w:rsidP="004E0FE9">
      <w:pPr>
        <w:pStyle w:val="Prrafodelista"/>
        <w:numPr>
          <w:ilvl w:val="0"/>
          <w:numId w:val="6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lastRenderedPageBreak/>
        <w:t>Poder otorgado ante Notario Público en original o copia certificada y copia simple.</w:t>
      </w:r>
    </w:p>
    <w:p w14:paraId="16F02D5D" w14:textId="77777777" w:rsidR="004E0FE9" w:rsidRPr="004E0FE9" w:rsidRDefault="004E0FE9" w:rsidP="004E0FE9">
      <w:pPr>
        <w:pStyle w:val="Prrafodelista"/>
        <w:numPr>
          <w:ilvl w:val="0"/>
          <w:numId w:val="6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Identificación oficial con copia simple del representante legal.</w:t>
      </w:r>
    </w:p>
    <w:p w14:paraId="1709004F" w14:textId="77777777" w:rsidR="004E0FE9" w:rsidRPr="004E0FE9" w:rsidRDefault="004E0FE9" w:rsidP="004E0FE9">
      <w:pPr>
        <w:pStyle w:val="Prrafodelista"/>
        <w:numPr>
          <w:ilvl w:val="0"/>
          <w:numId w:val="6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Copia simple de la identificación oficial del titular de los datos personales.</w:t>
      </w:r>
    </w:p>
    <w:p w14:paraId="4F5DA107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55F76A93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En caso de representar a un menor de edad o incapaz: </w:t>
      </w:r>
    </w:p>
    <w:p w14:paraId="0FC06BDD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63F6A452" w14:textId="77777777" w:rsidR="004E0FE9" w:rsidRPr="004E0FE9" w:rsidRDefault="004E0FE9" w:rsidP="005B59D3">
      <w:pPr>
        <w:pStyle w:val="Prrafodelista"/>
        <w:numPr>
          <w:ilvl w:val="0"/>
          <w:numId w:val="7"/>
        </w:numPr>
        <w:spacing w:after="0" w:line="24" w:lineRule="atLeast"/>
        <w:ind w:left="709" w:hanging="709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 xml:space="preserve">De ser madre o padre, se requiere: </w:t>
      </w:r>
    </w:p>
    <w:p w14:paraId="279A4E1C" w14:textId="77777777" w:rsidR="004E0FE9" w:rsidRPr="00553028" w:rsidRDefault="004E0FE9" w:rsidP="004E0FE9">
      <w:pPr>
        <w:pStyle w:val="Prrafodelista"/>
        <w:spacing w:after="0" w:line="24" w:lineRule="atLeast"/>
        <w:ind w:left="284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080ACFFC" w14:textId="77777777" w:rsidR="004E0FE9" w:rsidRPr="004E0FE9" w:rsidRDefault="004E0FE9" w:rsidP="005B59D3">
      <w:pPr>
        <w:pStyle w:val="Prrafodelista"/>
        <w:numPr>
          <w:ilvl w:val="0"/>
          <w:numId w:val="11"/>
        </w:numPr>
        <w:spacing w:after="0"/>
        <w:ind w:left="709" w:hanging="425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Acta de nacimiento en original y copia simple.</w:t>
      </w:r>
    </w:p>
    <w:p w14:paraId="21D9A322" w14:textId="77777777" w:rsidR="004E0FE9" w:rsidRPr="004E0FE9" w:rsidRDefault="004E0FE9" w:rsidP="005B59D3">
      <w:pPr>
        <w:pStyle w:val="Prrafodelista"/>
        <w:numPr>
          <w:ilvl w:val="0"/>
          <w:numId w:val="11"/>
        </w:numPr>
        <w:spacing w:after="0"/>
        <w:ind w:left="709" w:hanging="425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Identificación oficial con copia simple de la madre o el padre.</w:t>
      </w:r>
    </w:p>
    <w:p w14:paraId="355405C0" w14:textId="77777777" w:rsidR="004E0FE9" w:rsidRPr="004E0FE9" w:rsidRDefault="004E0FE9" w:rsidP="005B59D3">
      <w:pPr>
        <w:pStyle w:val="Prrafodelista"/>
        <w:numPr>
          <w:ilvl w:val="0"/>
          <w:numId w:val="11"/>
        </w:numPr>
        <w:spacing w:after="0"/>
        <w:ind w:left="709" w:hanging="425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 xml:space="preserve">En caso de ejercer legalmente la patria potestad o representación por otros medios, se requiere: </w:t>
      </w:r>
    </w:p>
    <w:p w14:paraId="736D6BA4" w14:textId="77777777" w:rsidR="004E0FE9" w:rsidRPr="004E0FE9" w:rsidRDefault="004E0FE9" w:rsidP="005B59D3">
      <w:pPr>
        <w:pStyle w:val="Prrafodelista"/>
        <w:numPr>
          <w:ilvl w:val="0"/>
          <w:numId w:val="11"/>
        </w:numPr>
        <w:spacing w:after="0"/>
        <w:ind w:left="709" w:hanging="425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Resolución judicial que otorgue la patria potestad del menor de edad o incapaz en original o copia certificada y copia simple.</w:t>
      </w:r>
    </w:p>
    <w:p w14:paraId="47C76B10" w14:textId="77777777" w:rsidR="004E0FE9" w:rsidRPr="004E0FE9" w:rsidRDefault="004E0FE9" w:rsidP="005B59D3">
      <w:pPr>
        <w:pStyle w:val="Prrafodelista"/>
        <w:numPr>
          <w:ilvl w:val="0"/>
          <w:numId w:val="11"/>
        </w:numPr>
        <w:spacing w:after="0"/>
        <w:ind w:left="709" w:hanging="425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Identificación oficial con copia simple de quien ejerce la patria potestad o representación.</w:t>
      </w:r>
    </w:p>
    <w:p w14:paraId="486321A6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1E0EB92B" w14:textId="77777777" w:rsidR="004E0FE9" w:rsidRPr="00553028" w:rsidRDefault="004E0FE9" w:rsidP="004E0FE9">
      <w:pPr>
        <w:spacing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>El término incapaz, se refiere específicamente a lo que menciona el artículo 42 del Código Civil del Estado de Puebla:</w:t>
      </w:r>
    </w:p>
    <w:p w14:paraId="35E2749F" w14:textId="77777777" w:rsidR="004E0FE9" w:rsidRPr="004E0FE9" w:rsidRDefault="004E0FE9" w:rsidP="004E0FE9">
      <w:pPr>
        <w:pStyle w:val="Prrafodelista"/>
        <w:numPr>
          <w:ilvl w:val="0"/>
          <w:numId w:val="7"/>
        </w:numPr>
        <w:spacing w:after="0" w:line="24" w:lineRule="atLeast"/>
        <w:ind w:left="142" w:hanging="142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Artículo 42. Son incapaces:</w:t>
      </w:r>
    </w:p>
    <w:p w14:paraId="65B34037" w14:textId="77777777" w:rsidR="004E0FE9" w:rsidRPr="00553028" w:rsidRDefault="004E0FE9" w:rsidP="004E0FE9">
      <w:pPr>
        <w:pStyle w:val="Prrafodelista"/>
        <w:spacing w:after="0" w:line="24" w:lineRule="atLeast"/>
        <w:ind w:left="284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22F9AA41" w14:textId="77777777" w:rsidR="004E0FE9" w:rsidRPr="004E0FE9" w:rsidRDefault="004E0FE9" w:rsidP="005B59D3">
      <w:pPr>
        <w:pStyle w:val="Prrafodelista"/>
        <w:numPr>
          <w:ilvl w:val="0"/>
          <w:numId w:val="10"/>
        </w:numPr>
        <w:spacing w:after="0"/>
        <w:ind w:left="709" w:hanging="283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El menor de edad;</w:t>
      </w:r>
    </w:p>
    <w:p w14:paraId="77DB9E2F" w14:textId="77777777" w:rsidR="004E0FE9" w:rsidRPr="004E0FE9" w:rsidRDefault="004E0FE9" w:rsidP="005B59D3">
      <w:pPr>
        <w:pStyle w:val="Prrafodelista"/>
        <w:numPr>
          <w:ilvl w:val="0"/>
          <w:numId w:val="10"/>
        </w:numPr>
        <w:spacing w:after="0"/>
        <w:ind w:left="709" w:hanging="283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El mayor de edad privado de inteligencia por locura, alcoholismo crónico o cualquiera otro trastorno mental, aunque tenga intervalos lúcidos;</w:t>
      </w:r>
    </w:p>
    <w:p w14:paraId="7B18B128" w14:textId="77777777" w:rsidR="004E0FE9" w:rsidRPr="004E0FE9" w:rsidRDefault="004E0FE9" w:rsidP="005B59D3">
      <w:pPr>
        <w:pStyle w:val="Prrafodelista"/>
        <w:numPr>
          <w:ilvl w:val="0"/>
          <w:numId w:val="10"/>
        </w:numPr>
        <w:spacing w:after="0"/>
        <w:ind w:left="709" w:hanging="283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 xml:space="preserve">El mayor de edad sordomudo, que no sepa darse a entender por escrito o por intérprete mediante lenguaje mímico; </w:t>
      </w:r>
    </w:p>
    <w:p w14:paraId="0269BCE3" w14:textId="7D5152A0" w:rsidR="004E0FE9" w:rsidRPr="004E0FE9" w:rsidRDefault="004E0FE9" w:rsidP="005B59D3">
      <w:pPr>
        <w:pStyle w:val="Prrafodelista"/>
        <w:numPr>
          <w:ilvl w:val="0"/>
          <w:numId w:val="10"/>
        </w:numPr>
        <w:spacing w:after="0"/>
        <w:ind w:left="709" w:hanging="283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El mayor de edad que habitualmente hace uso no terapéutico de enervantes, estupefacientes, psicotrópicos o de cualquiera otra sustancia que altere la conducta y produzca fármaco dependencia.</w:t>
      </w:r>
    </w:p>
    <w:p w14:paraId="2D7FFEC6" w14:textId="77777777" w:rsidR="004E0FE9" w:rsidRPr="00553028" w:rsidRDefault="004E0FE9" w:rsidP="004E0FE9">
      <w:pPr>
        <w:spacing w:after="0"/>
        <w:ind w:left="1276" w:hanging="142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225DAF27" w14:textId="77777777" w:rsidR="004E0FE9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En caso de presentar la Solicitud para una persona fallecida, se requiere: </w:t>
      </w:r>
    </w:p>
    <w:p w14:paraId="59B25504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7F151EA4" w14:textId="77777777" w:rsidR="004E0FE9" w:rsidRPr="004E0FE9" w:rsidRDefault="004E0FE9" w:rsidP="005B59D3">
      <w:pPr>
        <w:pStyle w:val="Prrafodelista"/>
        <w:numPr>
          <w:ilvl w:val="0"/>
          <w:numId w:val="9"/>
        </w:numPr>
        <w:spacing w:after="0"/>
        <w:ind w:left="709" w:hanging="425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Resolución judicial que acredite a la persona heredera o albacea de la sucesión en original o copia certificada y copia simple.</w:t>
      </w:r>
    </w:p>
    <w:p w14:paraId="6845719C" w14:textId="77777777" w:rsidR="004E0FE9" w:rsidRPr="004E0FE9" w:rsidRDefault="004E0FE9" w:rsidP="005B59D3">
      <w:pPr>
        <w:pStyle w:val="Prrafodelista"/>
        <w:numPr>
          <w:ilvl w:val="0"/>
          <w:numId w:val="9"/>
        </w:numPr>
        <w:spacing w:after="0"/>
        <w:ind w:left="709" w:hanging="425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Identificación oficial con copia simple de la persona que se acredite como heredero o albacea.</w:t>
      </w:r>
    </w:p>
    <w:p w14:paraId="4B246D93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4F8C7C90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>Los Responsables cuentan con un plazo de 15 días hábiles para responder a la Solicitud ARCO. Este puede ser ampliado una sola vez por un plazo igual siempre y cuando existan causas justificadas para hacerlo.</w:t>
      </w:r>
    </w:p>
    <w:p w14:paraId="5B938A2F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4629202A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>Los servidores públicos integrantes de las Unidades de Transparencia están obligados por Ley a asesorar a todas las personas y responder cualquier duda.</w:t>
      </w:r>
    </w:p>
    <w:p w14:paraId="32C3C519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1353F930" w14:textId="77777777" w:rsidR="007B2927" w:rsidRPr="004E0FE9" w:rsidRDefault="007B2927" w:rsidP="004E0FE9"/>
    <w:sectPr w:rsidR="007B2927" w:rsidRPr="004E0FE9" w:rsidSect="004E0FE9">
      <w:footerReference w:type="default" r:id="rId7"/>
      <w:pgSz w:w="12240" w:h="15840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831EB" w14:textId="77777777" w:rsidR="00841F79" w:rsidRDefault="00841F79" w:rsidP="004E0FE9">
      <w:pPr>
        <w:spacing w:after="0" w:line="240" w:lineRule="auto"/>
      </w:pPr>
      <w:r>
        <w:separator/>
      </w:r>
    </w:p>
  </w:endnote>
  <w:endnote w:type="continuationSeparator" w:id="0">
    <w:p w14:paraId="36D7206B" w14:textId="77777777" w:rsidR="00841F79" w:rsidRDefault="00841F79" w:rsidP="004E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2144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CBA268" w14:textId="2C158BEA" w:rsidR="004E0FE9" w:rsidRDefault="004E0FE9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6A0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6A0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BCB062" w14:textId="77777777" w:rsidR="004E0FE9" w:rsidRDefault="004E0FE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3274B" w14:textId="77777777" w:rsidR="00841F79" w:rsidRDefault="00841F79" w:rsidP="004E0FE9">
      <w:pPr>
        <w:spacing w:after="0" w:line="240" w:lineRule="auto"/>
      </w:pPr>
      <w:r>
        <w:separator/>
      </w:r>
    </w:p>
  </w:footnote>
  <w:footnote w:type="continuationSeparator" w:id="0">
    <w:p w14:paraId="078C58E8" w14:textId="77777777" w:rsidR="00841F79" w:rsidRDefault="00841F79" w:rsidP="004E0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29CC"/>
    <w:multiLevelType w:val="hybridMultilevel"/>
    <w:tmpl w:val="543E22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5DC4"/>
    <w:multiLevelType w:val="hybridMultilevel"/>
    <w:tmpl w:val="0B2E22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A0D59"/>
    <w:multiLevelType w:val="hybridMultilevel"/>
    <w:tmpl w:val="A914F974"/>
    <w:lvl w:ilvl="0" w:tplc="08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2A43114E"/>
    <w:multiLevelType w:val="hybridMultilevel"/>
    <w:tmpl w:val="0F383D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44CAE"/>
    <w:multiLevelType w:val="hybridMultilevel"/>
    <w:tmpl w:val="D3285A3C"/>
    <w:lvl w:ilvl="0" w:tplc="080A0013">
      <w:start w:val="1"/>
      <w:numFmt w:val="upperRoman"/>
      <w:lvlText w:val="%1."/>
      <w:lvlJc w:val="righ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C1707EF"/>
    <w:multiLevelType w:val="hybridMultilevel"/>
    <w:tmpl w:val="2F960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C00B7"/>
    <w:multiLevelType w:val="hybridMultilevel"/>
    <w:tmpl w:val="1568A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31037"/>
    <w:multiLevelType w:val="hybridMultilevel"/>
    <w:tmpl w:val="6ED2FC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556B2"/>
    <w:multiLevelType w:val="hybridMultilevel"/>
    <w:tmpl w:val="56068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B5235"/>
    <w:multiLevelType w:val="hybridMultilevel"/>
    <w:tmpl w:val="140C7E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C410F"/>
    <w:multiLevelType w:val="hybridMultilevel"/>
    <w:tmpl w:val="454C0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3E"/>
    <w:rsid w:val="000B7171"/>
    <w:rsid w:val="00141174"/>
    <w:rsid w:val="00476D9F"/>
    <w:rsid w:val="004C5E31"/>
    <w:rsid w:val="004E0FE9"/>
    <w:rsid w:val="00543C0C"/>
    <w:rsid w:val="00545F24"/>
    <w:rsid w:val="005B59D3"/>
    <w:rsid w:val="005F464C"/>
    <w:rsid w:val="006A1BCC"/>
    <w:rsid w:val="007110B9"/>
    <w:rsid w:val="007B2927"/>
    <w:rsid w:val="00841F79"/>
    <w:rsid w:val="00995380"/>
    <w:rsid w:val="009A65FD"/>
    <w:rsid w:val="00A017D8"/>
    <w:rsid w:val="00B914C0"/>
    <w:rsid w:val="00B94EA8"/>
    <w:rsid w:val="00BB5657"/>
    <w:rsid w:val="00BB6A08"/>
    <w:rsid w:val="00BC0E09"/>
    <w:rsid w:val="00BC58E2"/>
    <w:rsid w:val="00D20FCF"/>
    <w:rsid w:val="00DD7A06"/>
    <w:rsid w:val="00DE7A33"/>
    <w:rsid w:val="00E02EF2"/>
    <w:rsid w:val="00EE3D3E"/>
    <w:rsid w:val="00F22BA5"/>
    <w:rsid w:val="00F42084"/>
    <w:rsid w:val="00F67544"/>
    <w:rsid w:val="00FA58CA"/>
    <w:rsid w:val="00FE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95A8B"/>
  <w15:docId w15:val="{8E9D8C2A-E226-4236-B948-A72BC417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29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110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10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10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10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10B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0B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4E0FE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0F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FE9"/>
  </w:style>
  <w:style w:type="paragraph" w:styleId="Piedepgina">
    <w:name w:val="footer"/>
    <w:basedOn w:val="Normal"/>
    <w:link w:val="PiedepginaCar"/>
    <w:uiPriority w:val="99"/>
    <w:unhideWhenUsed/>
    <w:rsid w:val="004E0F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1049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FS_CGT</dc:creator>
  <cp:lastModifiedBy>Alejandro Marco Dominguez Martinez</cp:lastModifiedBy>
  <cp:revision>6</cp:revision>
  <dcterms:created xsi:type="dcterms:W3CDTF">2023-01-18T01:23:00Z</dcterms:created>
  <dcterms:modified xsi:type="dcterms:W3CDTF">2023-01-23T22:56:00Z</dcterms:modified>
</cp:coreProperties>
</file>